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AA6C3" w14:textId="2AFE8AB0" w:rsidR="00EB2866" w:rsidRPr="008F25F2" w:rsidRDefault="00223220" w:rsidP="008F25F2">
      <w:pPr>
        <w:jc w:val="center"/>
        <w:rPr>
          <w:b/>
          <w:bCs/>
        </w:rPr>
      </w:pPr>
      <w:r w:rsidRPr="008F25F2">
        <w:rPr>
          <w:b/>
          <w:bCs/>
        </w:rPr>
        <w:t>International Congress of History of Science and Technology</w:t>
      </w:r>
    </w:p>
    <w:p w14:paraId="6CB12914" w14:textId="08D0E4A2" w:rsidR="00223220" w:rsidRPr="008F25F2" w:rsidRDefault="00223220" w:rsidP="008F25F2">
      <w:pPr>
        <w:jc w:val="center"/>
      </w:pPr>
      <w:r w:rsidRPr="008F25F2">
        <w:t>29 June – 05 July 2025, Dunedin, New Zealand</w:t>
      </w:r>
    </w:p>
    <w:p w14:paraId="623B88F8" w14:textId="77777777" w:rsidR="00223220" w:rsidRPr="008F25F2" w:rsidRDefault="00223220" w:rsidP="008F25F2">
      <w:pPr>
        <w:jc w:val="center"/>
        <w:rPr>
          <w:b/>
          <w:bCs/>
        </w:rPr>
      </w:pPr>
    </w:p>
    <w:p w14:paraId="77A84253" w14:textId="0D056E2E" w:rsidR="00223220" w:rsidRPr="008F25F2" w:rsidRDefault="00223220" w:rsidP="008F25F2">
      <w:pPr>
        <w:jc w:val="center"/>
        <w:rPr>
          <w:b/>
          <w:bCs/>
          <w:i/>
          <w:iCs/>
        </w:rPr>
      </w:pPr>
      <w:r w:rsidRPr="008F25F2">
        <w:rPr>
          <w:b/>
          <w:bCs/>
          <w:i/>
          <w:iCs/>
        </w:rPr>
        <w:t>Circulation of ideas on field-particle dualism</w:t>
      </w:r>
    </w:p>
    <w:p w14:paraId="490E4837" w14:textId="735B92D5" w:rsidR="00223220" w:rsidRPr="008F25F2" w:rsidRDefault="00223220" w:rsidP="008F25F2">
      <w:pPr>
        <w:jc w:val="center"/>
      </w:pPr>
      <w:r w:rsidRPr="008F25F2">
        <w:t>Co-sponsored by the ICHM and IUCHPP</w:t>
      </w:r>
    </w:p>
    <w:p w14:paraId="3E8243D8" w14:textId="77777777" w:rsidR="00223220" w:rsidRDefault="00223220" w:rsidP="008F25F2">
      <w:pPr>
        <w:jc w:val="center"/>
      </w:pPr>
    </w:p>
    <w:p w14:paraId="6EE9ABFB" w14:textId="4397FA9A" w:rsidR="00223220" w:rsidRDefault="00223220" w:rsidP="008F25F2">
      <w:pPr>
        <w:jc w:val="center"/>
      </w:pPr>
      <w:r>
        <w:t>Co-organised by Professor Isobel Falconer and Dr Bernadette Lessel</w:t>
      </w:r>
    </w:p>
    <w:p w14:paraId="1859B30C" w14:textId="77777777" w:rsidR="00223220" w:rsidRDefault="00223220" w:rsidP="008F25F2"/>
    <w:p w14:paraId="4B9C0FE2" w14:textId="7118BB8E" w:rsidR="00223220" w:rsidRDefault="00223220" w:rsidP="008F25F2">
      <w:r>
        <w:t xml:space="preserve">This symposium took a </w:t>
      </w:r>
      <w:r w:rsidRPr="00252304">
        <w:rPr>
          <w:i/>
          <w:iCs/>
        </w:rPr>
        <w:t>longue durée</w:t>
      </w:r>
      <w:r>
        <w:t xml:space="preserve"> approach to exploring the developments in mathematical physics of t</w:t>
      </w:r>
      <w:r>
        <w:t>he second half of the 19</w:t>
      </w:r>
      <w:r w:rsidRPr="001D7722">
        <w:rPr>
          <w:vertAlign w:val="superscript"/>
        </w:rPr>
        <w:t>th</w:t>
      </w:r>
      <w:r>
        <w:t xml:space="preserve"> century that underlay issues of field-particle duality</w:t>
      </w:r>
      <w:r>
        <w:t>, and their impact</w:t>
      </w:r>
      <w:r>
        <w:t xml:space="preserve"> in the 20</w:t>
      </w:r>
      <w:r w:rsidRPr="001D7722">
        <w:rPr>
          <w:vertAlign w:val="superscript"/>
        </w:rPr>
        <w:t>th</w:t>
      </w:r>
      <w:r>
        <w:t>: first, field theory, mathematised by James Clerk Maxwell and his followers, prompted attempts to explain material particles as electromagnetic phenomena by Larmor, Lorentz, Kaufmann, and others; and second, Riemann’s metric geometry, which implied, initially to Clifford, that matter in motion might be conceived as ripples in space. This geometrization of field theory raised the problem of how to model particles in the field context. This debate is still going on in contemporary quantum field theory, involving both mathematicians and physicists.</w:t>
      </w:r>
    </w:p>
    <w:p w14:paraId="439D6D08" w14:textId="77777777" w:rsidR="008F25F2" w:rsidRDefault="008F25F2" w:rsidP="008F25F2"/>
    <w:p w14:paraId="7D779389" w14:textId="7C0367C4" w:rsidR="00223220" w:rsidRDefault="00223220" w:rsidP="008F25F2">
      <w:r w:rsidRPr="00252304">
        <w:t xml:space="preserve">The problem </w:t>
      </w:r>
      <w:r>
        <w:t xml:space="preserve">of an opposition of field and matter </w:t>
      </w:r>
      <w:r w:rsidRPr="00252304">
        <w:t xml:space="preserve">was taken up differently in locations across France, Britain and Germany. Speakers </w:t>
      </w:r>
      <w:r>
        <w:t>examined</w:t>
      </w:r>
      <w:r>
        <w:t xml:space="preserve"> the extent to which local features such as shared education can be held responsible for the specifics of mass generation models. Counter-examples such as differences between Clifford and his similarly-educated Cambridge contemporaries suggest that place is not the whole picture, while observations such as the Scottish origin of both early field theory and the </w:t>
      </w:r>
      <w:r w:rsidRPr="00152BD3">
        <w:t xml:space="preserve">idea of mass generation of particles by means of external but all-pervading fields </w:t>
      </w:r>
      <w:r>
        <w:t>via the Higgs mechanism, beg the question of whether this is coincidence or evidence of a local lineage of reasoning. Nor were locations isolated. Local ways of modelling could be disrupted as knowledge circulated through correspondence, journal translations, conference attendance, referee reports, and drafts; all evidence ways in which disturbances to local knowledge were negotiated.</w:t>
      </w:r>
    </w:p>
    <w:p w14:paraId="7A3F2D8F" w14:textId="77777777" w:rsidR="008F25F2" w:rsidRDefault="008F25F2" w:rsidP="008F25F2"/>
    <w:p w14:paraId="7E9C8629" w14:textId="56868864" w:rsidR="00223220" w:rsidRDefault="00223220" w:rsidP="008F25F2">
      <w:r>
        <w:t>The symposium (ICHST no.</w:t>
      </w:r>
      <w:r w:rsidR="00D06E5F">
        <w:t>37</w:t>
      </w:r>
      <w:r>
        <w:t xml:space="preserve">) took place in two consecutive sessions on </w:t>
      </w:r>
      <w:r w:rsidR="00D06E5F">
        <w:t xml:space="preserve">2 July 2025, with participants taking part in-person in Dunedin and via zoom. </w:t>
      </w:r>
      <w:r w:rsidR="008F25F2">
        <w:t xml:space="preserve">We are grateful to </w:t>
      </w:r>
      <w:r w:rsidR="00D06E5F">
        <w:t>Roberto Lalli</w:t>
      </w:r>
      <w:r w:rsidR="008F25F2">
        <w:t>, who</w:t>
      </w:r>
      <w:r w:rsidR="00D06E5F">
        <w:t xml:space="preserve"> stepped in as Symposium Chair at relatively short notice and stimulated a</w:t>
      </w:r>
      <w:r w:rsidR="00C86B91">
        <w:t>n</w:t>
      </w:r>
      <w:r w:rsidR="00D06E5F">
        <w:t xml:space="preserve"> </w:t>
      </w:r>
      <w:r w:rsidR="00C86B91">
        <w:t>interesting</w:t>
      </w:r>
      <w:r w:rsidR="00D06E5F">
        <w:t xml:space="preserve"> discussion around the presentations.</w:t>
      </w:r>
    </w:p>
    <w:p w14:paraId="4FCBEB7E" w14:textId="77777777" w:rsidR="00C86B91" w:rsidRDefault="00C86B91" w:rsidP="008F25F2"/>
    <w:p w14:paraId="32F6CDFF" w14:textId="0BDB9892" w:rsidR="00C86B91" w:rsidRDefault="00C86B91" w:rsidP="008F25F2">
      <w:r>
        <w:t xml:space="preserve">The themes </w:t>
      </w:r>
      <w:r>
        <w:t xml:space="preserve">and questions raised by </w:t>
      </w:r>
      <w:r>
        <w:t xml:space="preserve">this symposium </w:t>
      </w:r>
      <w:r>
        <w:t>will be</w:t>
      </w:r>
      <w:r>
        <w:t xml:space="preserve"> pursued through the award of a Bonn-St Andrews collaborative PhD studentship, beginning in February 2026.</w:t>
      </w:r>
    </w:p>
    <w:p w14:paraId="10DA4FF1" w14:textId="77777777" w:rsidR="008F25F2" w:rsidRDefault="008F25F2" w:rsidP="008F25F2"/>
    <w:p w14:paraId="11D5E5E0" w14:textId="39528102" w:rsidR="008F25F2" w:rsidRPr="008F25F2" w:rsidRDefault="008F25F2" w:rsidP="008F25F2">
      <w:pPr>
        <w:jc w:val="center"/>
        <w:rPr>
          <w:b/>
          <w:bCs/>
        </w:rPr>
      </w:pPr>
      <w:r w:rsidRPr="008F25F2">
        <w:rPr>
          <w:b/>
          <w:bCs/>
        </w:rPr>
        <w:t>Individual Abstracts</w:t>
      </w:r>
    </w:p>
    <w:p w14:paraId="28DFF965" w14:textId="77777777" w:rsidR="008F25F2" w:rsidRDefault="008F25F2" w:rsidP="008F25F2"/>
    <w:p w14:paraId="097E06C9" w14:textId="74A32714" w:rsidR="008F25F2" w:rsidRDefault="008F25F2" w:rsidP="008F25F2">
      <w:r>
        <w:t xml:space="preserve">Bernadette Lessel, </w:t>
      </w:r>
      <w:r w:rsidRPr="008F25F2">
        <w:t>Universit</w:t>
      </w:r>
      <w:r w:rsidR="00B54672">
        <w:t>y of Bonn</w:t>
      </w:r>
    </w:p>
    <w:p w14:paraId="2CC4E2A5" w14:textId="77777777" w:rsidR="008F25F2" w:rsidRPr="008F25F2" w:rsidRDefault="008F25F2" w:rsidP="008F25F2">
      <w:pPr>
        <w:rPr>
          <w:i/>
          <w:iCs/>
        </w:rPr>
      </w:pPr>
      <w:r w:rsidRPr="008F25F2">
        <w:rPr>
          <w:i/>
          <w:iCs/>
        </w:rPr>
        <w:t>On the problem of matter and origin of mass</w:t>
      </w:r>
    </w:p>
    <w:p w14:paraId="542FADEA" w14:textId="77777777" w:rsidR="008F25F2" w:rsidRPr="008F25F2" w:rsidRDefault="008F25F2" w:rsidP="008F25F2"/>
    <w:p w14:paraId="26303B96" w14:textId="1F7FDF88" w:rsidR="008F25F2" w:rsidRDefault="008F25F2" w:rsidP="008F25F2">
      <w:r w:rsidRPr="008F25F2">
        <w:t xml:space="preserve">Field-particle dualism, as in the title of our symposium, is a dualism of concepts that arose in physics together with the advent of electromagnetism as a field theory. In my talk, I would like to comment on two accompanying conceptual aspects of this dualism which were manifest from early on: A) the problem of matter and B) the question about the origin of its mass. While the problem of matter refers to the profound question of the relationship between matter and the </w:t>
      </w:r>
      <w:r w:rsidRPr="008F25F2">
        <w:lastRenderedPageBreak/>
        <w:t xml:space="preserve">electromagnetic field - and if the first can actually </w:t>
      </w:r>
      <w:proofErr w:type="spellStart"/>
      <w:r w:rsidRPr="008F25F2">
        <w:t>reduced</w:t>
      </w:r>
      <w:proofErr w:type="spellEnd"/>
      <w:r w:rsidRPr="008F25F2">
        <w:t xml:space="preserve"> to the latter, the origin of mass was in this vein soon sought to be found in the electromagnetic field entirely. It thus seems instructive to attempt to trace these aspects historically and ask in how far they stand at the origin of well</w:t>
      </w:r>
      <w:r>
        <w:t>-</w:t>
      </w:r>
      <w:r w:rsidRPr="008F25F2">
        <w:t xml:space="preserve">known properties of contemporary theories, such as the division between bosons and fermions in Quantum Field Theory and the Higgs mechanism. I will argue that in the first case, there is indeed a historical connection to be made, while the situation in the second case is much more difficult. Even though, ideas involving the electromagnetic mass can surprisingly still be found in the late 1940s, it does not seem possible to establish a direct connection to the development of the Higgs mechanism which began in the 1950s. </w:t>
      </w:r>
    </w:p>
    <w:p w14:paraId="369F49C1" w14:textId="77777777" w:rsidR="008F25F2" w:rsidRDefault="008F25F2" w:rsidP="008F25F2"/>
    <w:p w14:paraId="260B4828" w14:textId="77777777" w:rsidR="008F25F2" w:rsidRDefault="008F25F2" w:rsidP="008F25F2"/>
    <w:p w14:paraId="1D8BDB98" w14:textId="536451BC" w:rsidR="008F25F2" w:rsidRDefault="008F25F2" w:rsidP="008F25F2">
      <w:r>
        <w:t>Isobel Falconer, Univers</w:t>
      </w:r>
      <w:r w:rsidRPr="008F25F2">
        <w:t>ity of St</w:t>
      </w:r>
      <w:r>
        <w:t xml:space="preserve"> Andrews</w:t>
      </w:r>
    </w:p>
    <w:p w14:paraId="1996F792" w14:textId="77777777" w:rsidR="008F25F2" w:rsidRPr="008F25F2" w:rsidRDefault="008F25F2" w:rsidP="008F25F2">
      <w:pPr>
        <w:rPr>
          <w:i/>
          <w:iCs/>
        </w:rPr>
      </w:pPr>
      <w:r w:rsidRPr="008F25F2">
        <w:rPr>
          <w:i/>
          <w:iCs/>
        </w:rPr>
        <w:t>“Hypotheses are what we lack the least”: modelling matter in 1900 at the Paris International Congress of Physics</w:t>
      </w:r>
    </w:p>
    <w:p w14:paraId="7DA51C7D" w14:textId="77777777" w:rsidR="008F25F2" w:rsidRDefault="008F25F2" w:rsidP="008F25F2">
      <w:pPr>
        <w:rPr>
          <w:b/>
          <w:bCs/>
        </w:rPr>
      </w:pPr>
    </w:p>
    <w:p w14:paraId="23B73FD9" w14:textId="77777777" w:rsidR="008F25F2" w:rsidRDefault="008F25F2" w:rsidP="008F25F2">
      <w:r w:rsidRPr="008F25F2">
        <w:t xml:space="preserve">“Les </w:t>
      </w:r>
      <w:proofErr w:type="spellStart"/>
      <w:r w:rsidRPr="008F25F2">
        <w:t>hypothèses</w:t>
      </w:r>
      <w:proofErr w:type="spellEnd"/>
      <w:r w:rsidRPr="008F25F2">
        <w:t xml:space="preserve">, </w:t>
      </w:r>
      <w:proofErr w:type="spellStart"/>
      <w:r w:rsidRPr="008F25F2">
        <w:t>c’est</w:t>
      </w:r>
      <w:proofErr w:type="spellEnd"/>
      <w:r w:rsidRPr="008F25F2">
        <w:t xml:space="preserve"> le fonds qui manque le </w:t>
      </w:r>
      <w:proofErr w:type="spellStart"/>
      <w:r w:rsidRPr="008F25F2">
        <w:t>moins</w:t>
      </w:r>
      <w:proofErr w:type="spellEnd"/>
      <w:r w:rsidRPr="008F25F2">
        <w:t>” claimed Henri Poincaré in his address to the 1900 Paris International Congress of Physics. Most of the physicists he referred to in his critique of recent work on the relationship between the ether and matter were assembled in Paris.</w:t>
      </w:r>
    </w:p>
    <w:p w14:paraId="07982799" w14:textId="77777777" w:rsidR="008F25F2" w:rsidRDefault="008F25F2" w:rsidP="008F25F2">
      <w:r w:rsidRPr="008F25F2">
        <w:br/>
        <w:t>The Congress organisers assembled around 800 physicists from ‘all countries’ in a conscious attempt to bring together the current ideas and hypotheses ‘by which we are now trying to explain the constitution of nature and the laws that govern it.’ The ensuing ‘Rapports’ deliberately provided a snapshot of the ideas dominating physics at the beginning of the 20th century.</w:t>
      </w:r>
    </w:p>
    <w:p w14:paraId="6D630E6F" w14:textId="48192473" w:rsidR="008F25F2" w:rsidRDefault="008F25F2" w:rsidP="008F25F2">
      <w:r w:rsidRPr="008F25F2">
        <w:br/>
        <w:t>A tension runs throughout the ‘Rapports’, between a drive to unification and the increasing complexity of observed phenomena and proliferation of hypotheses. The opposition between matter and field – variously conceived as ether or field - is one manifestation of this tension.</w:t>
      </w:r>
      <w:r w:rsidRPr="008F25F2">
        <w:br/>
        <w:t>Using Poincaré’s critique as a starting point, this talk uses the ‘Rapports’ to investigate the Congress as a locus of interaction between the various hypotheses explaining matter as an electromagnetic phenomenon at the beginning of the 20th century and the different conceptual and mathematical approaches to modelling.</w:t>
      </w:r>
    </w:p>
    <w:p w14:paraId="247BB4E2" w14:textId="77777777" w:rsidR="008F25F2" w:rsidRDefault="008F25F2" w:rsidP="008F25F2"/>
    <w:p w14:paraId="442618B9" w14:textId="77777777" w:rsidR="008F25F2" w:rsidRDefault="008F25F2" w:rsidP="008F25F2"/>
    <w:p w14:paraId="2C1BE378" w14:textId="56C1663F" w:rsidR="008F25F2" w:rsidRDefault="008F25F2" w:rsidP="008F25F2">
      <w:r>
        <w:t>Jan Potters, University of Antwerp</w:t>
      </w:r>
    </w:p>
    <w:p w14:paraId="0955CFF4" w14:textId="77777777" w:rsidR="008F25F2" w:rsidRPr="008F25F2" w:rsidRDefault="008F25F2" w:rsidP="008F25F2">
      <w:pPr>
        <w:rPr>
          <w:i/>
          <w:iCs/>
        </w:rPr>
      </w:pPr>
      <w:r w:rsidRPr="008F25F2">
        <w:rPr>
          <w:i/>
          <w:iCs/>
        </w:rPr>
        <w:t>Going Beyond the World of Atoms: Heinrich Hertz and the Electromagnetic Worldview</w:t>
      </w:r>
    </w:p>
    <w:p w14:paraId="168F2B83" w14:textId="77777777" w:rsidR="008F25F2" w:rsidRDefault="008F25F2" w:rsidP="008F25F2">
      <w:pPr>
        <w:rPr>
          <w:b/>
          <w:bCs/>
        </w:rPr>
      </w:pPr>
    </w:p>
    <w:p w14:paraId="693942FA" w14:textId="1378A644" w:rsidR="008F25F2" w:rsidRDefault="008F25F2" w:rsidP="008F25F2">
      <w:r w:rsidRPr="008F25F2">
        <w:t xml:space="preserve">Around the start of the twentieth century, the electron was seen by many physicists as offering the possibility of unifying the whole of physics under the electromagnetic worldview. This idea did not came out of nowhere. While the experimental study of the electron is often cited as giving rise to such unifying attempts, I will highlight another influence here, namely Heinrich Hertz's 'Principles of Mechanics'. I will indicate how, particularly in the German context, Hertz's work was seen as a blueprint for the development of fundamental theories that could account for mechanical, gravitational and electromagnetic phenomena in terms of the electron and its fields. I will focus in particular on two such attempts, by Wilhelm Wien and Max Abraham. </w:t>
      </w:r>
      <w:r w:rsidRPr="008F25F2">
        <w:br/>
      </w:r>
      <w:r w:rsidRPr="008F25F2">
        <w:br/>
        <w:t xml:space="preserve">In the second part of my talk, I will then discuss the response by Albert Einstein and Max Planck </w:t>
      </w:r>
      <w:r w:rsidRPr="008F25F2">
        <w:lastRenderedPageBreak/>
        <w:t xml:space="preserve">to the challenge that the electromagnetic worldview posed to the special theory of relativity. This challenge, which was embodied by the experimental results of Walter Kaufmann on the velocity-dependency of mass that favoured the electromagnetic worldview, could only addressed at the time by reconceptualizing certain of the electron's properties as hidden. In this way, I will suggest, the relativistic response was equally well Hertzian in nature, although rather implicitly. </w:t>
      </w:r>
    </w:p>
    <w:p w14:paraId="0741E86A" w14:textId="77777777" w:rsidR="008F25F2" w:rsidRDefault="008F25F2" w:rsidP="008F25F2"/>
    <w:p w14:paraId="284380FE" w14:textId="77777777" w:rsidR="008F25F2" w:rsidRDefault="008F25F2" w:rsidP="008F25F2"/>
    <w:p w14:paraId="20636782" w14:textId="48A28B54" w:rsidR="008F25F2" w:rsidRDefault="008F25F2" w:rsidP="008F25F2">
      <w:proofErr w:type="spellStart"/>
      <w:r>
        <w:t>Chanchan</w:t>
      </w:r>
      <w:proofErr w:type="spellEnd"/>
      <w:r>
        <w:t xml:space="preserve"> Guo, Yan’an University</w:t>
      </w:r>
    </w:p>
    <w:p w14:paraId="1D283B94" w14:textId="77777777" w:rsidR="008F25F2" w:rsidRPr="008F25F2" w:rsidRDefault="008F25F2" w:rsidP="008F25F2">
      <w:pPr>
        <w:rPr>
          <w:i/>
          <w:iCs/>
        </w:rPr>
      </w:pPr>
      <w:r w:rsidRPr="008F25F2">
        <w:rPr>
          <w:i/>
          <w:iCs/>
        </w:rPr>
        <w:t>On Clifford’s Concept of Space: Dialogues with Riemann and Helmholtz</w:t>
      </w:r>
    </w:p>
    <w:p w14:paraId="58604826" w14:textId="77777777" w:rsidR="008F25F2" w:rsidRDefault="008F25F2" w:rsidP="008F25F2">
      <w:pPr>
        <w:rPr>
          <w:b/>
          <w:bCs/>
        </w:rPr>
      </w:pPr>
    </w:p>
    <w:p w14:paraId="0D7AB625" w14:textId="77777777" w:rsidR="00D61742" w:rsidRDefault="008F25F2" w:rsidP="008F25F2">
      <w:r w:rsidRPr="008F25F2">
        <w:t>In the 1870s William Kingdon Clifford became the first mathematician who accepted and propagated the idea of Non-Euclidean Geometry in Britain. He translated Riemann’s famous lecture into English and proposed his own opinions on foundation of geometry and curved space. Klein was inspired by Clifford’s 1873 lecture and his hypothesis that changing curvature of space manifests itself as the motion of matter, anticipating later geometrical interpretations of matter. Klein’s advocacy made Clifford an important figure in the reception of Non-Euclidean Geometry. Historians have attributed Clifford’s courage in accepting the new geometry in the context of the British conservative attitude towards geometry and space in the 19th century to his radical personality or the rise of naturalism, and also mentioned that Clifford was influenced by Riemann and Helmholtz. It is still necessary to dig more deeply to identify in detail the influences that Clifford got from the two mathematicians and what innovation he therefore made in the theory of space and geometry.</w:t>
      </w:r>
    </w:p>
    <w:p w14:paraId="451300BE" w14:textId="66DED412" w:rsidR="008F25F2" w:rsidRPr="008F25F2" w:rsidRDefault="008F25F2" w:rsidP="008F25F2">
      <w:r w:rsidRPr="008F25F2">
        <w:br/>
        <w:t>In this talk, I will compare the geometric ideas and work of Riemann, Helmholtz and Clifford, and then investigate the sources of Clifford’s thoughts on the concept of space.</w:t>
      </w:r>
    </w:p>
    <w:p w14:paraId="78EB3412" w14:textId="77777777" w:rsidR="008F25F2" w:rsidRPr="008F25F2" w:rsidRDefault="008F25F2" w:rsidP="008F25F2"/>
    <w:p w14:paraId="4078F3D9" w14:textId="77777777" w:rsidR="008F25F2" w:rsidRPr="008F25F2" w:rsidRDefault="008F25F2" w:rsidP="008F25F2"/>
    <w:p w14:paraId="09370E56" w14:textId="24F6DD65" w:rsidR="008F25F2" w:rsidRDefault="00D61742" w:rsidP="008F25F2">
      <w:r>
        <w:t>Dennis Lehmkuhl, University of Bonn</w:t>
      </w:r>
    </w:p>
    <w:p w14:paraId="41BBA8BE" w14:textId="77777777" w:rsidR="00D61742" w:rsidRPr="00D61742" w:rsidRDefault="00D61742" w:rsidP="00D61742">
      <w:pPr>
        <w:rPr>
          <w:i/>
          <w:iCs/>
        </w:rPr>
      </w:pPr>
      <w:r w:rsidRPr="00D61742">
        <w:rPr>
          <w:i/>
          <w:iCs/>
        </w:rPr>
        <w:t>Einstein against geometrization and field/particle duality</w:t>
      </w:r>
    </w:p>
    <w:p w14:paraId="44CB718D" w14:textId="77777777" w:rsidR="00D61742" w:rsidRDefault="00D61742" w:rsidP="00D61742">
      <w:pPr>
        <w:rPr>
          <w:b/>
          <w:bCs/>
        </w:rPr>
      </w:pPr>
    </w:p>
    <w:p w14:paraId="1A0969FA" w14:textId="47528BD6" w:rsidR="00D61742" w:rsidRPr="00D61742" w:rsidRDefault="00D61742" w:rsidP="00D61742">
      <w:r w:rsidRPr="00D61742">
        <w:t>Almost every textbook on general relativity tells us that the main lesson of the theory is that gravity is not a force but that it can be reduced to space-time geometry, that gravity *is* the curvature of spacetime. Unbeknownst to most, Einstein himself actively opposed this interpretation of his theory. He thought that instead general relativity should be seen as a unification of gravity and inertia, analogous to the unification of electricity and magnetism in special relativistic electrodynamics. In this talk I am going to outline how this interpretation of general relativity originated in Einstein’s work on a relativistic theory of gravity before he first embarked on a metric theory in 1913, and how it led him to see GR as a continuation of the 19th century field theoretic programme, overcoming the duality between fields and particles as the most important task in the further development of the programme.</w:t>
      </w:r>
    </w:p>
    <w:p w14:paraId="436E7E13" w14:textId="77777777" w:rsidR="00D61742" w:rsidRPr="008F25F2" w:rsidRDefault="00D61742" w:rsidP="008F25F2"/>
    <w:p w14:paraId="55131D56" w14:textId="77777777" w:rsidR="008F25F2" w:rsidRDefault="008F25F2" w:rsidP="008F25F2"/>
    <w:sectPr w:rsidR="008F25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02"/>
    <w:rsid w:val="00223220"/>
    <w:rsid w:val="008F25F2"/>
    <w:rsid w:val="009037B4"/>
    <w:rsid w:val="00AB7202"/>
    <w:rsid w:val="00B54672"/>
    <w:rsid w:val="00C86B91"/>
    <w:rsid w:val="00D06E5F"/>
    <w:rsid w:val="00D61742"/>
    <w:rsid w:val="00EB2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5C3C7"/>
  <w15:chartTrackingRefBased/>
  <w15:docId w15:val="{559BBD63-55F6-4893-BA62-912007F1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5F2"/>
    <w:pPr>
      <w:spacing w:after="0"/>
    </w:pPr>
  </w:style>
  <w:style w:type="paragraph" w:styleId="Heading1">
    <w:name w:val="heading 1"/>
    <w:basedOn w:val="Normal"/>
    <w:next w:val="Normal"/>
    <w:link w:val="Heading1Char"/>
    <w:uiPriority w:val="9"/>
    <w:qFormat/>
    <w:rsid w:val="00AB72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2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B72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B72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2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2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2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2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2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2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2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B72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B72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2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2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2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2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202"/>
    <w:rPr>
      <w:rFonts w:eastAsiaTheme="majorEastAsia" w:cstheme="majorBidi"/>
      <w:color w:val="272727" w:themeColor="text1" w:themeTint="D8"/>
    </w:rPr>
  </w:style>
  <w:style w:type="paragraph" w:styleId="Title">
    <w:name w:val="Title"/>
    <w:basedOn w:val="Normal"/>
    <w:next w:val="Normal"/>
    <w:link w:val="TitleChar"/>
    <w:uiPriority w:val="10"/>
    <w:qFormat/>
    <w:rsid w:val="00AB72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2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2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2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202"/>
    <w:pPr>
      <w:spacing w:before="160"/>
      <w:jc w:val="center"/>
    </w:pPr>
    <w:rPr>
      <w:i/>
      <w:iCs/>
      <w:color w:val="404040" w:themeColor="text1" w:themeTint="BF"/>
    </w:rPr>
  </w:style>
  <w:style w:type="character" w:customStyle="1" w:styleId="QuoteChar">
    <w:name w:val="Quote Char"/>
    <w:basedOn w:val="DefaultParagraphFont"/>
    <w:link w:val="Quote"/>
    <w:uiPriority w:val="29"/>
    <w:rsid w:val="00AB7202"/>
    <w:rPr>
      <w:i/>
      <w:iCs/>
      <w:color w:val="404040" w:themeColor="text1" w:themeTint="BF"/>
    </w:rPr>
  </w:style>
  <w:style w:type="paragraph" w:styleId="ListParagraph">
    <w:name w:val="List Paragraph"/>
    <w:basedOn w:val="Normal"/>
    <w:uiPriority w:val="34"/>
    <w:qFormat/>
    <w:rsid w:val="00AB7202"/>
    <w:pPr>
      <w:ind w:left="720"/>
      <w:contextualSpacing/>
    </w:pPr>
  </w:style>
  <w:style w:type="character" w:styleId="IntenseEmphasis">
    <w:name w:val="Intense Emphasis"/>
    <w:basedOn w:val="DefaultParagraphFont"/>
    <w:uiPriority w:val="21"/>
    <w:qFormat/>
    <w:rsid w:val="00AB7202"/>
    <w:rPr>
      <w:i/>
      <w:iCs/>
      <w:color w:val="0F4761" w:themeColor="accent1" w:themeShade="BF"/>
    </w:rPr>
  </w:style>
  <w:style w:type="paragraph" w:styleId="IntenseQuote">
    <w:name w:val="Intense Quote"/>
    <w:basedOn w:val="Normal"/>
    <w:next w:val="Normal"/>
    <w:link w:val="IntenseQuoteChar"/>
    <w:uiPriority w:val="30"/>
    <w:qFormat/>
    <w:rsid w:val="00AB72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202"/>
    <w:rPr>
      <w:i/>
      <w:iCs/>
      <w:color w:val="0F4761" w:themeColor="accent1" w:themeShade="BF"/>
    </w:rPr>
  </w:style>
  <w:style w:type="character" w:styleId="IntenseReference">
    <w:name w:val="Intense Reference"/>
    <w:basedOn w:val="DefaultParagraphFont"/>
    <w:uiPriority w:val="32"/>
    <w:qFormat/>
    <w:rsid w:val="00AB72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1361</Words>
  <Characters>7761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 Falconer</dc:creator>
  <cp:keywords/>
  <dc:description/>
  <cp:lastModifiedBy>Isobel Falconer</cp:lastModifiedBy>
  <cp:revision>4</cp:revision>
  <dcterms:created xsi:type="dcterms:W3CDTF">2025-12-11T10:43:00Z</dcterms:created>
  <dcterms:modified xsi:type="dcterms:W3CDTF">2025-12-11T11:53:00Z</dcterms:modified>
</cp:coreProperties>
</file>